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600"/>
      </w:pPr>
      <w:r>
        <w:rPr>
          <w:b/>
          <w:bCs/>
          <w:color w:val="15633F"/>
          <w:spacing w:val="60"/>
          <w:sz w:val="20"/>
          <w:szCs w:val="20"/>
        </w:rPr>
        <w:t xml:space="preserve">PRODUCT REQUIREMENTS DOCUMENT</w:t>
      </w:r>
    </w:p>
    <w:p>
      <w:pPr>
        <w:spacing w:after="0" w:before="120"/>
      </w:pPr>
      <w:r>
        <w:rPr>
          <w:b/>
          <w:bCs/>
          <w:color w:val="0B3826"/>
          <w:sz w:val="112"/>
          <w:szCs w:val="112"/>
        </w:rPr>
        <w:t xml:space="preserve">Splitsy</w:t>
      </w:r>
    </w:p>
    <w:p>
      <w:pPr>
        <w:spacing w:after="0" w:before="40"/>
      </w:pPr>
      <w:r>
        <w:rPr>
          <w:color w:val="171713"/>
          <w:sz w:val="30"/>
          <w:szCs w:val="30"/>
        </w:rPr>
        <w:t xml:space="preserve">A multi-vendor split-payment platform</w:t>
      </w:r>
    </w:p>
    <w:p>
      <w:pPr>
        <w:spacing w:after="0" w:before="8"/>
      </w:pPr>
      <w:r>
        <w:rPr>
          <w:i/>
          <w:iCs/>
          <w:color w:val="6E6E63"/>
          <w:sz w:val="22"/>
          <w:szCs w:val="22"/>
        </w:rPr>
        <w:t xml:space="preserve">Golf-first · built to scale to other venues and activities</w:t>
      </w:r>
    </w:p>
    <w:p>
      <w:pPr>
        <w:pBdr>
          <w:top w:val="single" w:color="15633F" w:sz="12" w:space="12"/>
        </w:pBdr>
        <w:spacing w:after="0" w:before="420"/>
      </w:pPr>
      <w:r>
        <w:t xml:space="preserve"/>
      </w:r>
    </w:p>
    <w:p>
      <w:pPr>
        <w:spacing w:after="0" w:before="260"/>
      </w:pPr>
      <w:r>
        <w:rPr>
          <w:b/>
          <w:bCs/>
          <w:color w:val="171713"/>
          <w:sz w:val="24"/>
          <w:szCs w:val="24"/>
        </w:rPr>
        <w:t xml:space="preserve">Version 3.0</w:t>
      </w:r>
      <w:r>
        <w:rPr>
          <w:color w:val="6E6E63"/>
          <w:sz w:val="24"/>
          <w:szCs w:val="24"/>
        </w:rPr>
        <w:t xml:space="preserve">   ·   Draft   ·   July 2026</w:t>
      </w:r>
    </w:p>
    <w:p>
      <w:pPr>
        <w:spacing w:after="0" w:before="520"/>
      </w:pPr>
      <w:r>
        <w:rPr>
          <w:color w:val="6E6E63"/>
          <w:sz w:val="20"/>
          <w:szCs w:val="20"/>
        </w:rPr>
        <w:t xml:space="preserve">Prepared by</w:t>
      </w:r>
    </w:p>
    <w:p>
      <w:pPr>
        <w:spacing w:after="0" w:before="2"/>
      </w:pPr>
      <w:r>
        <w:rPr>
          <w:b/>
          <w:bCs/>
          <w:color w:val="15633F"/>
          <w:sz w:val="40"/>
          <w:szCs w:val="40"/>
        </w:rPr>
        <w:t xml:space="preserve">Rapid Dev</w:t>
      </w:r>
    </w:p>
    <w:p>
      <w:pPr>
        <w:spacing w:after="0" w:before="2"/>
      </w:pPr>
      <w:r>
        <w:rPr>
          <w:color w:val="6E6E63"/>
          <w:sz w:val="19"/>
          <w:szCs w:val="19"/>
        </w:rPr>
        <w:t xml:space="preserve">Strategic development partner   ·   www.rapidevelopers.com</w:t>
      </w:r>
    </w:p>
    <w:p>
      <w:pPr>
        <w:spacing w:after="0" w:before="340"/>
      </w:pPr>
      <w:r>
        <w:rPr>
          <w:i/>
          <w:iCs/>
          <w:color w:val="6E6E63"/>
          <w:sz w:val="18"/>
          <w:szCs w:val="18"/>
        </w:rPr>
        <w:t xml:space="preserve">Confidential — prepared for Splitsy</w:t>
      </w:r>
    </w:p>
    <w:p>
      <w:r>
        <w:br w:type="page"/>
      </w:r>
    </w:p>
    <w:p>
      <w:pPr>
        <w:pStyle w:val="Heading1"/>
      </w:pPr>
      <w:r>
        <w:t xml:space="preserve">Contents</w:t>
      </w:r>
    </w:p>
    <w:sdt>
      <w:sdtPr>
        <w:alias w:val="Contents"/>
      </w:sdtPr>
      <w:sdtContent>
        <w:p>
          <w:r>
            <w:fldChar w:fldCharType="begin" w:dirty="true"/>
            <w:instrText xml:space="preserve">TOC \h \o "1-1"</w:instrText>
            <w:fldChar w:fldCharType="separate"/>
          </w:r>
        </w:p>
        <w:p>
          <w:r>
            <w:fldChar w:fldCharType="end"/>
          </w:r>
        </w:p>
      </w:sdtContent>
    </w:sdt>
    <w:p>
      <w:r>
        <w:br w:type="page"/>
      </w:r>
    </w:p>
    <w:p>
      <w:pPr>
        <w:pStyle w:val="Heading1"/>
      </w:pPr>
      <w:r>
        <w:t xml:space="preserve">1. Summary</w:t>
      </w:r>
    </w:p>
    <w:p>
      <w:pPr>
        <w:spacing w:after="140" w:line="276"/>
      </w:pPr>
      <w:r>
        <w:t xml:space="preserve">Splitsy is a multi-vendor platform (native iOS and Android apps; web for admin) that lets a group book a shared activity where each person pays only their own share, on their own card. The organizer pays for themselves and invites the others; the booking is held until all shares are collected, and unpaid slots are released. The first vertical and only live venue at launch is the client’s golf club (tee-time booking). Under the hood, Splitsy is a universal split-payment engine on a multi-tenant vendor model, so new businesses (other clubs, tennis, squash, padel) and activity types plug in as data and modules without rewriting the core.</w:t>
      </w:r>
    </w:p>
    <w:p>
      <w:pPr>
        <w:pStyle w:val="Heading1"/>
      </w:pPr>
      <w:r>
        <w:t xml:space="preserve">2. Background</w:t>
      </w:r>
    </w:p>
    <w:p>
      <w:pPr>
        <w:spacing w:after="140" w:line="276"/>
      </w:pPr>
      <w:r>
        <w:t xml:space="preserve">Shared activities are usually booked and paid for in full by one person, who then chases everyone else for their money. This creates friction and financial risk for the organizer, and venues lose revenue to no-shows because they cannot enforce prepayment from every player. In golf alone, no-show losses are estimated at $5–10B per year. No solution today embeds the split directly into the moment of booking.</w:t>
      </w:r>
    </w:p>
    <w:p>
      <w:pPr>
        <w:spacing w:after="140" w:line="276"/>
      </w:pPr>
      <w:r>
        <w:t xml:space="preserve">Why now. The client is ready to pilot on their own golf club ahead of the January 2027 golf show.</w:t>
      </w:r>
    </w:p>
    <w:p>
      <w:pPr>
        <w:spacing w:after="140" w:line="276"/>
      </w:pPr>
      <w:r>
        <w:t xml:space="preserve">Long-term vision. Splitsy is not a golf app — it is a platform for splitting payment across any group activity, for many different businesses. Golf is the first, flagship vertical and the only venue at launch, but the architecture is multi-vendor and multi-activity from the start. The payment core must be shared from day one.</w:t>
      </w:r>
    </w:p>
    <w:p>
      <w:pPr>
        <w:pStyle w:val="Heading1"/>
      </w:pPr>
      <w:r>
        <w:t xml:space="preserve">3. Users &amp; Roles</w:t>
      </w:r>
    </w:p>
    <w:p>
      <w:pPr>
        <w:spacing w:after="140" w:line="276"/>
      </w:pPr>
      <w:r>
        <w:t xml:space="preserve">Segments are defined by the job to be done, not by demographics.</w:t>
      </w:r>
    </w:p>
    <w:p>
      <w:pPr>
        <w:pStyle w:val="ListParagraph"/>
        <w:numPr>
          <w:ilvl w:val="0"/>
          <w:numId w:val="2"/>
        </w:numPr>
        <w:spacing w:after="60" w:line="270"/>
      </w:pPr>
      <w:r>
        <w:rPr>
          <w:b/>
          <w:bCs/>
        </w:rPr>
        <w:t xml:space="preserve">Organizer (Booker).</w:t>
      </w:r>
      <w:r>
        <w:rPr>
          <w:b w:val="false"/>
          <w:bCs w:val="false"/>
        </w:rPr>
        <w:t xml:space="preserve"> Plans the activity and does not want to front the whole cost and collect money afterwards. UI must be clean, inclusive and gender-neutral (~40% of new golfers are women).</w:t>
      </w:r>
    </w:p>
    <w:p>
      <w:pPr>
        <w:pStyle w:val="ListParagraph"/>
        <w:numPr>
          <w:ilvl w:val="0"/>
          <w:numId w:val="2"/>
        </w:numPr>
        <w:spacing w:after="60" w:line="270"/>
      </w:pPr>
      <w:r>
        <w:rPr>
          <w:b/>
          <w:bCs/>
        </w:rPr>
        <w:t xml:space="preserve">Invited Participant.</w:t>
      </w:r>
      <w:r>
        <w:rPr>
          <w:b w:val="false"/>
          <w:bCs w:val="false"/>
        </w:rPr>
        <w:t xml:space="preserve"> Wants to pay their share quickly and securely. Payment friction is a direct driver of conversion.</w:t>
      </w:r>
    </w:p>
    <w:p>
      <w:pPr>
        <w:pStyle w:val="ListParagraph"/>
        <w:numPr>
          <w:ilvl w:val="0"/>
          <w:numId w:val="2"/>
        </w:numPr>
        <w:spacing w:after="60" w:line="270"/>
      </w:pPr>
      <w:r>
        <w:rPr>
          <w:b/>
          <w:bCs/>
        </w:rPr>
        <w:t xml:space="preserve">Vendor (business / venue) — multi-tenant.</w:t>
      </w:r>
      <w:r>
        <w:rPr>
          <w:b w:val="false"/>
          <w:bCs w:val="false"/>
        </w:rPr>
        <w:t xml:space="preserve"> A golf club today; tennis, squash, padel and other clubs later. Each venue is a separate tenant with its own activities, bookings, payouts and admins. Built into the model from day one.</w:t>
      </w:r>
    </w:p>
    <w:p>
      <w:pPr>
        <w:pStyle w:val="ListParagraph"/>
        <w:numPr>
          <w:ilvl w:val="0"/>
          <w:numId w:val="2"/>
        </w:numPr>
        <w:spacing w:after="60" w:line="270"/>
      </w:pPr>
      <w:r>
        <w:rPr>
          <w:b/>
          <w:bCs/>
        </w:rPr>
        <w:t xml:space="preserve">Vendor Admin (venue operator).</w:t>
      </w:r>
      <w:r>
        <w:rPr>
          <w:b w:val="false"/>
          <w:bCs w:val="false"/>
        </w:rPr>
        <w:t xml:space="preserve"> Manages their own tenant: availability/slots, their bookings, their payouts. Role and permissions laid in from the start; the full self-service portal is a follow-up.</w:t>
      </w:r>
    </w:p>
    <w:p>
      <w:pPr>
        <w:pStyle w:val="ListParagraph"/>
        <w:numPr>
          <w:ilvl w:val="0"/>
          <w:numId w:val="2"/>
        </w:numPr>
        <w:spacing w:after="60" w:line="270"/>
      </w:pPr>
      <w:r>
        <w:rPr>
          <w:b/>
          <w:bCs/>
        </w:rPr>
        <w:t xml:space="preserve">Platform Admin (Splitsy, internal).</w:t>
      </w:r>
      <w:r>
        <w:rPr>
          <w:b w:val="false"/>
          <w:bCs w:val="false"/>
        </w:rPr>
        <w:t xml:space="preserve"> Operates across all tenants: bookings, refunds, integration configuration, support.</w:t>
      </w:r>
    </w:p>
    <w:p>
      <w:pPr>
        <w:pStyle w:val="Heading1"/>
      </w:pPr>
      <w:r>
        <w:t xml:space="preserve">4. Value Proposition</w:t>
      </w:r>
    </w:p>
    <w:p>
      <w:pPr>
        <w:spacing w:after="140" w:line="276"/>
      </w:pPr>
      <w:r>
        <w:t xml:space="preserve">Everyone pays their own share directly — no debts and no reminders. The organizer sees who has paid and can re-invite. A slot is truly reserved only once the money is collected (no phantom bookings). For the venue, this means guaranteed prepayment and fewer no-shows. Unlike Venmo/Zelle, the split is built into the moment of booking rather than a separate transfer afterwards — and it is a single platform that extends across different businesses and activity types.</w:t>
      </w:r>
    </w:p>
    <w:p>
      <w:pPr>
        <w:pStyle w:val="Heading1"/>
      </w:pPr>
      <w:r>
        <w:t xml:space="preserve">5. Solution</w:t>
      </w:r>
    </w:p>
    <w:p>
      <w:pPr>
        <w:pStyle w:val="Heading2"/>
      </w:pPr>
      <w:r>
        <w:t xml:space="preserve">5.1 Architecture: multi-tenancy + core / verticals / adapters</w:t>
      </w:r>
    </w:p>
    <w:p>
      <w:pPr>
        <w:spacing w:after="140" w:line="276"/>
      </w:pPr>
      <w:r>
        <w:t xml:space="preserve">The foundation, to be validated by the Tech Lead before screen design and payment development begin. Three layers:</w:t>
      </w:r>
    </w:p>
    <w:p>
      <w:pPr>
        <w:pStyle w:val="ListParagraph"/>
        <w:numPr>
          <w:ilvl w:val="0"/>
          <w:numId w:val="3"/>
        </w:numPr>
        <w:spacing w:after="60" w:line="270"/>
      </w:pPr>
      <w:r>
        <w:rPr>
          <w:b/>
          <w:bCs/>
        </w:rPr>
        <w:t xml:space="preserve">Universal core</w:t>
      </w:r>
      <w:r>
        <w:rPr>
          <w:b w:val="false"/>
          <w:bCs w:val="false"/>
        </w:rPr>
        <w:t xml:space="preserve"> — knows nothing about “golf”. It operates on abstractions: users, vendors, activities, split bookings, slots, payments, notifications.</w:t>
      </w:r>
    </w:p>
    <w:p>
      <w:pPr>
        <w:pStyle w:val="ListParagraph"/>
        <w:numPr>
          <w:ilvl w:val="0"/>
          <w:numId w:val="3"/>
        </w:numPr>
        <w:spacing w:after="60" w:line="270"/>
      </w:pPr>
      <w:r>
        <w:rPr>
          <w:b/>
          <w:bCs/>
        </w:rPr>
        <w:t xml:space="preserve">Verticals (Activity Types)</w:t>
      </w:r>
      <w:r>
        <w:rPr>
          <w:b w:val="false"/>
          <w:bCs w:val="false"/>
        </w:rPr>
        <w:t xml:space="preserve"> — configuration of an activity type (golf; later tennis/squash/padel): fields to show, capacity units, pricing rules, whether a provider is required.</w:t>
      </w:r>
    </w:p>
    <w:p>
      <w:pPr>
        <w:pStyle w:val="ListParagraph"/>
        <w:numPr>
          <w:ilvl w:val="0"/>
          <w:numId w:val="3"/>
        </w:numPr>
        <w:spacing w:after="60" w:line="270"/>
      </w:pPr>
      <w:r>
        <w:rPr>
          <w:b/>
          <w:bCs/>
        </w:rPr>
        <w:t xml:space="preserve">Provider adapters</w:t>
      </w:r>
      <w:r>
        <w:rPr>
          <w:b w:val="false"/>
          <w:bCs w:val="false"/>
        </w:rPr>
        <w:t xml:space="preserve"> — integration with a venue’s external booking system. For manual venues there is no adapter (availability is entered via admin/portal).</w:t>
      </w:r>
    </w:p>
    <w:p>
      <w:pPr>
        <w:spacing w:after="140" w:line="276"/>
      </w:pPr>
      <w:r>
        <w:t xml:space="preserve">Multi-tenancy (key decision). The vendor is a first-class entity. Every booking, activity, payment and admin account is tied to a tenant. Venue data is isolated and payouts go to the specific venue. One venue is active at launch, but adding the next one is data, not a rewrite.</w:t>
      </w:r>
    </w:p>
    <w:p>
      <w:pPr>
        <w:spacing w:after="140" w:line="276"/>
      </w:pPr>
      <w:r>
        <w:t xml:space="preserve">Engineering principle (Phase 1). We implement the golf vertical and one provider adapter, but no golf-specific fields in core tables. Anything vertical-specific lives in the Activity Type configuration and activity metadata. Roles and tenancy are in place from day one. An architecture design review is a mandatory gate before the payment module and integrations are built.</w:t>
      </w:r>
    </w:p>
    <w:p>
      <w:pPr>
        <w:pStyle w:val="Heading2"/>
      </w:pPr>
      <w:r>
        <w:t xml:space="preserve">5.2 Screens &amp; Navigation (provider-first)</w:t>
      </w:r>
    </w:p>
    <w:p>
      <w:pPr>
        <w:spacing w:after="140" w:line="276"/>
      </w:pPr>
      <w:r>
        <w:t xml:space="preserve">Target navigation: Activity Type → Provider (venue) → Activity (slot) → Create split booking → Payment → Invitations. In the MVP the activity type is golf, the provider is the pilot club, then the tee time, then the split. A persistent bottom tab bar (Activities · Bookings · Notifications · Profile) makes the app’s structure obvious right after login.</w:t>
      </w:r>
    </w:p>
    <w:p>
      <w:pPr>
        <w:pStyle w:val="Heading2"/>
      </w:pPr>
      <w:r>
        <w:t xml:space="preserve">5.3 Functional Requirements</w:t>
      </w:r>
    </w:p>
    <w:p>
      <w:pPr>
        <w:spacing w:after="140" w:line="276"/>
      </w:pPr>
      <w:r>
        <w:t xml:space="preserve">Each requirement has an ID (FR-XX) for traceability into wireframes, tasks and test cases. Role coverage is summarized below.</w:t>
      </w:r>
    </w:p>
    <w:p>
      <w:pPr>
        <w:spacing w:after="60"/>
      </w:pPr>
      <w:r>
        <w:rPr>
          <w:b/>
          <w:bCs/>
          <w:color w:val="15633F"/>
          <w:spacing w:val="40"/>
          <w:sz w:val="16"/>
          <w:szCs w:val="16"/>
        </w:rPr>
        <w:t xml:space="preserve">ROLE MATRIX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960"/>
        <w:gridCol w:w="1350"/>
        <w:gridCol w:w="1350"/>
        <w:gridCol w:w="1350"/>
        <w:gridCol w:w="1350"/>
      </w:tblGrid>
      <w:tr>
        <w:trPr>
          <w:tblHeader/>
        </w:trPr>
        <w:tc>
          <w:tcPr>
            <w:tcW w:type="dxa" w:w="3960"/>
            <w:tcBorders>
              <w:top w:val="single" w:color="CFC9BB" w:sz="1"/>
              <w:left w:val="single" w:color="CFC9BB" w:sz="1"/>
              <w:bottom w:val="single" w:color="CFC9BB" w:sz="1"/>
              <w:right w:val="single" w:color="CFC9BB" w:sz="1"/>
            </w:tcBorders>
            <w:shd w:fill="15633F" w:val="clear"/>
            <w:tcMar>
              <w:top w:type="dxa" w:w="70"/>
              <w:left w:type="dxa" w:w="120"/>
              <w:bottom w:type="dxa" w:w="70"/>
              <w:right w:type="dxa" w:w="120"/>
            </w:tcMar>
          </w:tcPr>
          <w:p>
            <w:r>
              <w:rPr>
                <w:b/>
                <w:bCs/>
                <w:color w:val="FFFFFF"/>
                <w:sz w:val="19"/>
                <w:szCs w:val="19"/>
              </w:rPr>
              <w:t xml:space="preserve">Capability</w:t>
            </w:r>
          </w:p>
        </w:tc>
        <w:tc>
          <w:tcPr>
            <w:tcW w:type="dxa" w:w="1350"/>
            <w:tcBorders>
              <w:top w:val="single" w:color="CFC9BB" w:sz="1"/>
              <w:left w:val="single" w:color="CFC9BB" w:sz="1"/>
              <w:bottom w:val="single" w:color="CFC9BB" w:sz="1"/>
              <w:right w:val="single" w:color="CFC9BB" w:sz="1"/>
            </w:tcBorders>
            <w:shd w:fill="15633F" w:val="clear"/>
            <w:tcMar>
              <w:top w:type="dxa" w:w="70"/>
              <w:left w:type="dxa" w:w="120"/>
              <w:bottom w:type="dxa" w:w="70"/>
              <w:right w:type="dxa" w:w="120"/>
            </w:tcMar>
          </w:tcPr>
          <w:p>
            <w:r>
              <w:rPr>
                <w:b/>
                <w:bCs/>
                <w:color w:val="FFFFFF"/>
                <w:sz w:val="19"/>
                <w:szCs w:val="19"/>
              </w:rPr>
              <w:t xml:space="preserve">Organizer</w:t>
            </w:r>
          </w:p>
        </w:tc>
        <w:tc>
          <w:tcPr>
            <w:tcW w:type="dxa" w:w="1350"/>
            <w:tcBorders>
              <w:top w:val="single" w:color="CFC9BB" w:sz="1"/>
              <w:left w:val="single" w:color="CFC9BB" w:sz="1"/>
              <w:bottom w:val="single" w:color="CFC9BB" w:sz="1"/>
              <w:right w:val="single" w:color="CFC9BB" w:sz="1"/>
            </w:tcBorders>
            <w:shd w:fill="15633F" w:val="clear"/>
            <w:tcMar>
              <w:top w:type="dxa" w:w="70"/>
              <w:left w:type="dxa" w:w="120"/>
              <w:bottom w:type="dxa" w:w="70"/>
              <w:right w:type="dxa" w:w="120"/>
            </w:tcMar>
          </w:tcPr>
          <w:p>
            <w:r>
              <w:rPr>
                <w:b/>
                <w:bCs/>
                <w:color w:val="FFFFFF"/>
                <w:sz w:val="19"/>
                <w:szCs w:val="19"/>
              </w:rPr>
              <w:t xml:space="preserve">Participant</w:t>
            </w:r>
          </w:p>
        </w:tc>
        <w:tc>
          <w:tcPr>
            <w:tcW w:type="dxa" w:w="1350"/>
            <w:tcBorders>
              <w:top w:val="single" w:color="CFC9BB" w:sz="1"/>
              <w:left w:val="single" w:color="CFC9BB" w:sz="1"/>
              <w:bottom w:val="single" w:color="CFC9BB" w:sz="1"/>
              <w:right w:val="single" w:color="CFC9BB" w:sz="1"/>
            </w:tcBorders>
            <w:shd w:fill="15633F" w:val="clear"/>
            <w:tcMar>
              <w:top w:type="dxa" w:w="70"/>
              <w:left w:type="dxa" w:w="120"/>
              <w:bottom w:type="dxa" w:w="70"/>
              <w:right w:type="dxa" w:w="120"/>
            </w:tcMar>
          </w:tcPr>
          <w:p>
            <w:r>
              <w:rPr>
                <w:b/>
                <w:bCs/>
                <w:color w:val="FFFFFF"/>
                <w:sz w:val="19"/>
                <w:szCs w:val="19"/>
              </w:rPr>
              <w:t xml:space="preserve">Vendor Admin</w:t>
            </w:r>
          </w:p>
        </w:tc>
        <w:tc>
          <w:tcPr>
            <w:tcW w:type="dxa" w:w="1350"/>
            <w:tcBorders>
              <w:top w:val="single" w:color="CFC9BB" w:sz="1"/>
              <w:left w:val="single" w:color="CFC9BB" w:sz="1"/>
              <w:bottom w:val="single" w:color="CFC9BB" w:sz="1"/>
              <w:right w:val="single" w:color="CFC9BB" w:sz="1"/>
            </w:tcBorders>
            <w:shd w:fill="15633F" w:val="clear"/>
            <w:tcMar>
              <w:top w:type="dxa" w:w="70"/>
              <w:left w:type="dxa" w:w="120"/>
              <w:bottom w:type="dxa" w:w="70"/>
              <w:right w:type="dxa" w:w="120"/>
            </w:tcMar>
          </w:tcPr>
          <w:p>
            <w:r>
              <w:rPr>
                <w:b/>
                <w:bCs/>
                <w:color w:val="FFFFFF"/>
                <w:sz w:val="19"/>
                <w:szCs w:val="19"/>
              </w:rPr>
              <w:t xml:space="preserve">Platform Admin</w:t>
            </w:r>
          </w:p>
        </w:tc>
      </w:tr>
      <w:tr>
        <w:tc>
          <w:tcPr>
            <w:tcW w:type="dxa" w:w="396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Sign up / sign in, MFA</w:t>
            </w:r>
          </w:p>
        </w:tc>
        <w:tc>
          <w:tcPr>
            <w:tcW w:type="dxa" w:w="135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w:t>
            </w:r>
          </w:p>
        </w:tc>
      </w:tr>
      <w:tr>
        <w:tc>
          <w:tcPr>
            <w:tcW w:type="dxa" w:w="396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View activities / slots</w:t>
            </w:r>
          </w:p>
        </w:tc>
        <w:tc>
          <w:tcPr>
            <w:tcW w:type="dxa" w:w="135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own tenant</w:t>
            </w:r>
          </w:p>
        </w:tc>
        <w:tc>
          <w:tcPr>
            <w:tcW w:type="dxa" w:w="135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all</w:t>
            </w:r>
          </w:p>
        </w:tc>
      </w:tr>
      <w:tr>
        <w:tc>
          <w:tcPr>
            <w:tcW w:type="dxa" w:w="396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Manage availability / slots</w:t>
            </w:r>
          </w:p>
        </w:tc>
        <w:tc>
          <w:tcPr>
            <w:tcW w:type="dxa" w:w="135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own tenant</w:t>
            </w:r>
          </w:p>
        </w:tc>
        <w:tc>
          <w:tcPr>
            <w:tcW w:type="dxa" w:w="135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w:t>
            </w:r>
          </w:p>
        </w:tc>
      </w:tr>
      <w:tr>
        <w:tc>
          <w:tcPr>
            <w:tcW w:type="dxa" w:w="396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Create split booking</w:t>
            </w:r>
          </w:p>
        </w:tc>
        <w:tc>
          <w:tcPr>
            <w:tcW w:type="dxa" w:w="135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w:t>
            </w:r>
          </w:p>
        </w:tc>
      </w:tr>
      <w:tr>
        <w:tc>
          <w:tcPr>
            <w:tcW w:type="dxa" w:w="396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Pay own share</w:t>
            </w:r>
          </w:p>
        </w:tc>
        <w:tc>
          <w:tcPr>
            <w:tcW w:type="dxa" w:w="135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w:t>
            </w:r>
          </w:p>
        </w:tc>
      </w:tr>
      <w:tr>
        <w:tc>
          <w:tcPr>
            <w:tcW w:type="dxa" w:w="396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Invite participants</w:t>
            </w:r>
          </w:p>
        </w:tc>
        <w:tc>
          <w:tcPr>
            <w:tcW w:type="dxa" w:w="135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w:t>
            </w:r>
          </w:p>
        </w:tc>
      </w:tr>
      <w:tr>
        <w:tc>
          <w:tcPr>
            <w:tcW w:type="dxa" w:w="396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See group statuses</w:t>
            </w:r>
          </w:p>
        </w:tc>
        <w:tc>
          <w:tcPr>
            <w:tcW w:type="dxa" w:w="135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own slot</w:t>
            </w:r>
          </w:p>
        </w:tc>
        <w:tc>
          <w:tcPr>
            <w:tcW w:type="dxa" w:w="135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own tenant</w:t>
            </w:r>
          </w:p>
        </w:tc>
        <w:tc>
          <w:tcPr>
            <w:tcW w:type="dxa" w:w="135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all</w:t>
            </w:r>
          </w:p>
        </w:tc>
      </w:tr>
      <w:tr>
        <w:tc>
          <w:tcPr>
            <w:tcW w:type="dxa" w:w="396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Re-invite on slot release</w:t>
            </w:r>
          </w:p>
        </w:tc>
        <w:tc>
          <w:tcPr>
            <w:tcW w:type="dxa" w:w="135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fallback</w:t>
            </w:r>
          </w:p>
        </w:tc>
      </w:tr>
      <w:tr>
        <w:tc>
          <w:tcPr>
            <w:tcW w:type="dxa" w:w="396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Refund / cancel</w:t>
            </w:r>
          </w:p>
        </w:tc>
        <w:tc>
          <w:tcPr>
            <w:tcW w:type="dxa" w:w="135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limited</w:t>
            </w:r>
          </w:p>
        </w:tc>
        <w:tc>
          <w:tcPr>
            <w:tcW w:type="dxa" w:w="1350"/>
            <w:tcBorders>
              <w:top w:val="single" w:color="CFC9BB" w:sz="1"/>
              <w:left w:val="single" w:color="CFC9BB" w:sz="1"/>
              <w:bottom w:val="single" w:color="CFC9BB" w:sz="1"/>
              <w:right w:val="single" w:color="CFC9BB" w:sz="1"/>
            </w:tcBorders>
            <w:tcMar>
              <w:top w:type="dxa" w:w="70"/>
              <w:left w:type="dxa" w:w="120"/>
              <w:bottom w:type="dxa" w:w="70"/>
              <w:right w:type="dxa" w:w="120"/>
            </w:tcMar>
          </w:tcPr>
          <w:p>
            <w:r>
              <w:rPr>
                <w:b w:val="false"/>
                <w:bCs w:val="false"/>
                <w:color w:val="171713"/>
                <w:sz w:val="19"/>
                <w:szCs w:val="19"/>
              </w:rPr>
              <w:t xml:space="preserve">✓</w:t>
            </w:r>
          </w:p>
        </w:tc>
      </w:tr>
      <w:tr>
        <w:tc>
          <w:tcPr>
            <w:tcW w:type="dxa" w:w="396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Integration / tenant config</w:t>
            </w:r>
          </w:p>
        </w:tc>
        <w:tc>
          <w:tcPr>
            <w:tcW w:type="dxa" w:w="135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w:t>
            </w:r>
          </w:p>
        </w:tc>
        <w:tc>
          <w:tcPr>
            <w:tcW w:type="dxa" w:w="1350"/>
            <w:tcBorders>
              <w:top w:val="single" w:color="CFC9BB" w:sz="1"/>
              <w:left w:val="single" w:color="CFC9BB" w:sz="1"/>
              <w:bottom w:val="single" w:color="CFC9BB" w:sz="1"/>
              <w:right w:val="single" w:color="CFC9BB" w:sz="1"/>
            </w:tcBorders>
            <w:shd w:fill="F7F6F2" w:val="clear"/>
            <w:tcMar>
              <w:top w:type="dxa" w:w="70"/>
              <w:left w:type="dxa" w:w="120"/>
              <w:bottom w:type="dxa" w:w="70"/>
              <w:right w:type="dxa" w:w="120"/>
            </w:tcMar>
          </w:tcPr>
          <w:p>
            <w:r>
              <w:rPr>
                <w:b w:val="false"/>
                <w:bCs w:val="false"/>
                <w:color w:val="171713"/>
                <w:sz w:val="19"/>
                <w:szCs w:val="19"/>
              </w:rPr>
              <w:t xml:space="preserve">✓</w:t>
            </w:r>
          </w:p>
        </w:tc>
      </w:tr>
    </w:tbl>
    <w:p>
      <w:pPr>
        <w:spacing w:after="160"/>
      </w:pPr>
      <w:r>
        <w:t xml:space="preserve"/>
      </w:r>
    </w:p>
    <w:p>
      <w:pPr>
        <w:pStyle w:val="Heading3"/>
      </w:pPr>
      <w:r>
        <w:t xml:space="preserve">Authentication, account, security</w:t>
      </w:r>
    </w:p>
    <w:p>
      <w:pPr>
        <w:pStyle w:val="ListParagraph"/>
        <w:numPr>
          <w:ilvl w:val="0"/>
          <w:numId w:val="2"/>
        </w:numPr>
        <w:spacing w:after="70" w:line="270"/>
      </w:pPr>
      <w:r>
        <w:rPr>
          <w:b/>
          <w:bCs/>
          <w:color w:val="15633F"/>
        </w:rPr>
        <w:t xml:space="preserve">FR-01  </w:t>
      </w:r>
      <w:r>
        <w:rPr>
          <w:b w:val="false"/>
          <w:bCs w:val="false"/>
        </w:rPr>
        <w:t xml:space="preserve">Sign up: email + phone + password.</w:t>
      </w:r>
    </w:p>
    <w:p>
      <w:pPr>
        <w:pStyle w:val="ListParagraph"/>
        <w:numPr>
          <w:ilvl w:val="0"/>
          <w:numId w:val="2"/>
        </w:numPr>
        <w:spacing w:after="70" w:line="270"/>
      </w:pPr>
      <w:r>
        <w:rPr>
          <w:b/>
          <w:bCs/>
          <w:color w:val="15633F"/>
        </w:rPr>
        <w:t xml:space="preserve">FR-02  </w:t>
      </w:r>
      <w:r>
        <w:rPr>
          <w:b w:val="false"/>
          <w:bCs w:val="false"/>
        </w:rPr>
        <w:t xml:space="preserve">Sign in with email + password; “Forgot password”.</w:t>
      </w:r>
    </w:p>
    <w:p>
      <w:pPr>
        <w:pStyle w:val="ListParagraph"/>
        <w:numPr>
          <w:ilvl w:val="0"/>
          <w:numId w:val="2"/>
        </w:numPr>
        <w:spacing w:after="70" w:line="270"/>
      </w:pPr>
      <w:r>
        <w:rPr>
          <w:b/>
          <w:bCs/>
          <w:color w:val="15633F"/>
        </w:rPr>
        <w:t xml:space="preserve">FR-03  </w:t>
      </w:r>
      <w:r>
        <w:rPr>
          <w:b w:val="false"/>
          <w:bCs w:val="false"/>
        </w:rPr>
        <w:t xml:space="preserve">Email verification via OTP code (send, resend on wrong/expired).</w:t>
      </w:r>
    </w:p>
    <w:p>
      <w:pPr>
        <w:pStyle w:val="ListParagraph"/>
        <w:numPr>
          <w:ilvl w:val="0"/>
          <w:numId w:val="2"/>
        </w:numPr>
        <w:spacing w:after="70" w:line="270"/>
      </w:pPr>
      <w:r>
        <w:rPr>
          <w:b/>
          <w:bCs/>
          <w:color w:val="15633F"/>
        </w:rPr>
        <w:t xml:space="preserve">FR-04  </w:t>
      </w:r>
      <w:r>
        <w:rPr>
          <w:b/>
          <w:bCs/>
        </w:rPr>
        <w:t xml:space="preserve">Mandatory MFA: TOTP + SMS.</w:t>
      </w:r>
      <w:r>
        <w:rPr>
          <w:b w:val="false"/>
          <w:bCs w:val="false"/>
        </w:rPr>
        <w:t xml:space="preserve"> Planning note: SMS requires a provider (e.g., Twilio) — setup, per-message cost and possible approval delays; account for this in timeline/cost.</w:t>
      </w:r>
    </w:p>
    <w:p>
      <w:pPr>
        <w:pStyle w:val="ListParagraph"/>
        <w:numPr>
          <w:ilvl w:val="0"/>
          <w:numId w:val="2"/>
        </w:numPr>
        <w:spacing w:after="70" w:line="270"/>
      </w:pPr>
      <w:r>
        <w:rPr>
          <w:b/>
          <w:bCs/>
          <w:color w:val="15633F"/>
        </w:rPr>
        <w:t xml:space="preserve">FR-05  </w:t>
      </w:r>
      <w:r>
        <w:rPr>
          <w:b w:val="false"/>
          <w:bCs w:val="false"/>
        </w:rPr>
        <w:t xml:space="preserve">Sessions: token-based auth, auto-logout on inactivity.</w:t>
      </w:r>
    </w:p>
    <w:p>
      <w:pPr>
        <w:pStyle w:val="ListParagraph"/>
        <w:numPr>
          <w:ilvl w:val="0"/>
          <w:numId w:val="2"/>
        </w:numPr>
        <w:spacing w:after="70" w:line="270"/>
      </w:pPr>
      <w:r>
        <w:rPr>
          <w:b/>
          <w:bCs/>
          <w:color w:val="15633F"/>
        </w:rPr>
        <w:t xml:space="preserve">FR-06  </w:t>
      </w:r>
      <w:r>
        <w:rPr>
          <w:b w:val="false"/>
          <w:bCs w:val="false"/>
        </w:rPr>
        <w:t xml:space="preserve">Admins sign in through a separate console; role and tenant membership checked server-side; a Vendor Admin sees only their tenant.</w:t>
      </w:r>
    </w:p>
    <w:p>
      <w:pPr>
        <w:pStyle w:val="Heading3"/>
      </w:pPr>
      <w:r>
        <w:t xml:space="preserve">Profile &amp; payment methods</w:t>
      </w:r>
    </w:p>
    <w:p>
      <w:pPr>
        <w:pStyle w:val="ListParagraph"/>
        <w:numPr>
          <w:ilvl w:val="0"/>
          <w:numId w:val="2"/>
        </w:numPr>
        <w:spacing w:after="70" w:line="270"/>
      </w:pPr>
      <w:r>
        <w:rPr>
          <w:b/>
          <w:bCs/>
          <w:color w:val="15633F"/>
        </w:rPr>
        <w:t xml:space="preserve">FR-07  </w:t>
      </w:r>
      <w:r>
        <w:rPr>
          <w:b w:val="false"/>
          <w:bCs w:val="false"/>
        </w:rPr>
        <w:t xml:space="preserve">Profile from the bottom nav: name, email, phone.</w:t>
      </w:r>
    </w:p>
    <w:p>
      <w:pPr>
        <w:pStyle w:val="ListParagraph"/>
        <w:numPr>
          <w:ilvl w:val="0"/>
          <w:numId w:val="2"/>
        </w:numPr>
        <w:spacing w:after="70" w:line="270"/>
      </w:pPr>
      <w:r>
        <w:rPr>
          <w:b/>
          <w:bCs/>
          <w:color w:val="15633F"/>
        </w:rPr>
        <w:t xml:space="preserve">FR-08  </w:t>
      </w:r>
      <w:r>
        <w:rPr>
          <w:b w:val="false"/>
          <w:bCs w:val="false"/>
        </w:rPr>
        <w:t xml:space="preserve">From profile: Friends/Contacts, Notifications, Payment methods, Sign out.</w:t>
      </w:r>
    </w:p>
    <w:p>
      <w:pPr>
        <w:pStyle w:val="ListParagraph"/>
        <w:numPr>
          <w:ilvl w:val="0"/>
          <w:numId w:val="2"/>
        </w:numPr>
        <w:spacing w:after="70" w:line="270"/>
      </w:pPr>
      <w:r>
        <w:rPr>
          <w:b/>
          <w:bCs/>
          <w:color w:val="15633F"/>
        </w:rPr>
        <w:t xml:space="preserve">FR-09  </w:t>
      </w:r>
      <w:r>
        <w:rPr>
          <w:b w:val="false"/>
          <w:bCs w:val="false"/>
        </w:rPr>
        <w:t xml:space="preserve">Add a card via Stripe; delete; set default.</w:t>
      </w:r>
    </w:p>
    <w:p>
      <w:pPr>
        <w:pStyle w:val="ListParagraph"/>
        <w:numPr>
          <w:ilvl w:val="0"/>
          <w:numId w:val="2"/>
        </w:numPr>
        <w:spacing w:after="70" w:line="270"/>
      </w:pPr>
      <w:r>
        <w:rPr>
          <w:b/>
          <w:bCs/>
          <w:color w:val="15633F"/>
        </w:rPr>
        <w:t xml:space="preserve">FR-10  </w:t>
      </w:r>
      <w:r>
        <w:rPr>
          <w:b w:val="false"/>
          <w:bCs w:val="false"/>
        </w:rPr>
        <w:t xml:space="preserve">The app stores only Stripe payment-method references; never raw PAN/CVV.</w:t>
      </w:r>
    </w:p>
    <w:p>
      <w:pPr>
        <w:pStyle w:val="Heading3"/>
      </w:pPr>
      <w:r>
        <w:t xml:space="preserve">Friends / contacts — bidirectional</w:t>
      </w:r>
    </w:p>
    <w:p>
      <w:pPr>
        <w:pStyle w:val="ListParagraph"/>
        <w:numPr>
          <w:ilvl w:val="0"/>
          <w:numId w:val="2"/>
        </w:numPr>
        <w:spacing w:after="70" w:line="270"/>
      </w:pPr>
      <w:r>
        <w:rPr>
          <w:b/>
          <w:bCs/>
          <w:color w:val="15633F"/>
        </w:rPr>
        <w:t xml:space="preserve">FR-11  </w:t>
      </w:r>
      <w:r>
        <w:rPr>
          <w:b w:val="false"/>
          <w:bCs w:val="false"/>
        </w:rPr>
        <w:t xml:space="preserve">Connection states A↔B: none, pending_outgoing, pending_incoming, accepted, blocked.</w:t>
      </w:r>
    </w:p>
    <w:p>
      <w:pPr>
        <w:pStyle w:val="ListParagraph"/>
        <w:numPr>
          <w:ilvl w:val="0"/>
          <w:numId w:val="2"/>
        </w:numPr>
        <w:spacing w:after="70" w:line="270"/>
      </w:pPr>
      <w:r>
        <w:rPr>
          <w:b/>
          <w:bCs/>
          <w:color w:val="15633F"/>
        </w:rPr>
        <w:t xml:space="preserve">FR-12  </w:t>
      </w:r>
      <w:r>
        <w:rPr>
          <w:b w:val="false"/>
          <w:bCs w:val="false"/>
        </w:rPr>
        <w:t xml:space="preserve">Actions: send request, accept, decline, cancel own request, remove friend, block/unblock.</w:t>
      </w:r>
    </w:p>
    <w:p>
      <w:pPr>
        <w:pStyle w:val="ListParagraph"/>
        <w:numPr>
          <w:ilvl w:val="0"/>
          <w:numId w:val="2"/>
        </w:numPr>
        <w:spacing w:after="70" w:line="270"/>
      </w:pPr>
      <w:r>
        <w:rPr>
          <w:b/>
          <w:bCs/>
          <w:color w:val="15633F"/>
        </w:rPr>
        <w:t xml:space="preserve">FR-13  </w:t>
      </w:r>
      <w:r>
        <w:rPr>
          <w:b w:val="false"/>
          <w:bCs w:val="false"/>
        </w:rPr>
        <w:t xml:space="preserve">Find people by email/phone; a privacy setting for “can I be found”.</w:t>
      </w:r>
    </w:p>
    <w:p>
      <w:pPr>
        <w:pStyle w:val="ListParagraph"/>
        <w:numPr>
          <w:ilvl w:val="0"/>
          <w:numId w:val="2"/>
        </w:numPr>
        <w:spacing w:after="70" w:line="270"/>
      </w:pPr>
      <w:r>
        <w:rPr>
          <w:b/>
          <w:bCs/>
          <w:color w:val="15633F"/>
        </w:rPr>
        <w:t xml:space="preserve">FR-14  </w:t>
      </w:r>
      <w:r>
        <w:rPr>
          <w:b w:val="false"/>
          <w:bCs w:val="false"/>
        </w:rPr>
        <w:t xml:space="preserve">A request to a non-existent user → email invite with onboarding; the request activates after sign-up.</w:t>
      </w:r>
    </w:p>
    <w:p>
      <w:pPr>
        <w:pStyle w:val="ListParagraph"/>
        <w:numPr>
          <w:ilvl w:val="0"/>
          <w:numId w:val="2"/>
        </w:numPr>
        <w:spacing w:after="70" w:line="270"/>
      </w:pPr>
      <w:r>
        <w:rPr>
          <w:b/>
          <w:bCs/>
          <w:color w:val="15633F"/>
        </w:rPr>
        <w:t xml:space="preserve">FR-15  </w:t>
      </w:r>
      <w:r>
        <w:rPr>
          <w:b w:val="false"/>
          <w:bCs w:val="false"/>
        </w:rPr>
        <w:t xml:space="preserve">When inviting to a booking, choose accepted friends or enter an email once.</w:t>
      </w:r>
    </w:p>
    <w:p>
      <w:pPr>
        <w:pStyle w:val="ListParagraph"/>
        <w:numPr>
          <w:ilvl w:val="0"/>
          <w:numId w:val="2"/>
        </w:numPr>
        <w:spacing w:after="70" w:line="270"/>
      </w:pPr>
      <w:r>
        <w:rPr>
          <w:b/>
          <w:bCs/>
          <w:color w:val="15633F"/>
        </w:rPr>
        <w:t xml:space="preserve">FR-16  </w:t>
      </w:r>
      <w:r>
        <w:rPr>
          <w:b w:val="false"/>
          <w:bCs w:val="false"/>
        </w:rPr>
        <w:t xml:space="preserve">Notifications for friend requests (received / accepted).</w:t>
      </w:r>
    </w:p>
    <w:p>
      <w:pPr>
        <w:pStyle w:val="ListParagraph"/>
        <w:numPr>
          <w:ilvl w:val="0"/>
          <w:numId w:val="2"/>
        </w:numPr>
        <w:spacing w:after="70" w:line="270"/>
      </w:pPr>
      <w:r>
        <w:rPr>
          <w:b/>
          <w:bCs/>
          <w:color w:val="15633F"/>
        </w:rPr>
        <w:t xml:space="preserve">FR-17  </w:t>
      </w:r>
      <w:r>
        <w:rPr>
          <w:b w:val="false"/>
          <w:bCs w:val="false"/>
        </w:rPr>
        <w:t xml:space="preserve">The friends list is private; blocking hides a user from search/invitations.</w:t>
      </w:r>
    </w:p>
    <w:p>
      <w:pPr>
        <w:pStyle w:val="Heading3"/>
      </w:pPr>
      <w:r>
        <w:t xml:space="preserve">Activity discovery (provider-first)</w:t>
      </w:r>
    </w:p>
    <w:p>
      <w:pPr>
        <w:pStyle w:val="ListParagraph"/>
        <w:numPr>
          <w:ilvl w:val="0"/>
          <w:numId w:val="2"/>
        </w:numPr>
        <w:spacing w:after="70" w:line="270"/>
      </w:pPr>
      <w:r>
        <w:rPr>
          <w:b/>
          <w:bCs/>
          <w:color w:val="15633F"/>
        </w:rPr>
        <w:t xml:space="preserve">FR-18  </w:t>
      </w:r>
      <w:r>
        <w:rPr>
          <w:b w:val="false"/>
          <w:bCs w:val="false"/>
        </w:rPr>
        <w:t xml:space="preserve">Home shows activity types (Phase 1 — golf); the frame supports multiple verticals.</w:t>
      </w:r>
    </w:p>
    <w:p>
      <w:pPr>
        <w:pStyle w:val="ListParagraph"/>
        <w:numPr>
          <w:ilvl w:val="0"/>
          <w:numId w:val="2"/>
        </w:numPr>
        <w:spacing w:after="70" w:line="270"/>
      </w:pPr>
      <w:r>
        <w:rPr>
          <w:b/>
          <w:bCs/>
          <w:color w:val="15633F"/>
        </w:rPr>
        <w:t xml:space="preserve">FR-19  </w:t>
      </w:r>
      <w:r>
        <w:rPr>
          <w:b w:val="false"/>
          <w:bCs w:val="false"/>
        </w:rPr>
        <w:t xml:space="preserve">Provider/venue selection within a vertical (Phase 1 — one club).</w:t>
      </w:r>
    </w:p>
    <w:p>
      <w:pPr>
        <w:pStyle w:val="ListParagraph"/>
        <w:numPr>
          <w:ilvl w:val="0"/>
          <w:numId w:val="2"/>
        </w:numPr>
        <w:spacing w:after="70" w:line="270"/>
      </w:pPr>
      <w:r>
        <w:rPr>
          <w:b/>
          <w:bCs/>
          <w:color w:val="15633F"/>
        </w:rPr>
        <w:t xml:space="preserve">FR-20  </w:t>
      </w:r>
      <w:r>
        <w:rPr>
          <w:b w:val="false"/>
          <w:bCs w:val="false"/>
        </w:rPr>
        <w:t xml:space="preserve">Search a golf club, switch dates.</w:t>
      </w:r>
    </w:p>
    <w:p>
      <w:pPr>
        <w:pStyle w:val="ListParagraph"/>
        <w:numPr>
          <w:ilvl w:val="0"/>
          <w:numId w:val="2"/>
        </w:numPr>
        <w:spacing w:after="70" w:line="270"/>
      </w:pPr>
      <w:r>
        <w:rPr>
          <w:b/>
          <w:bCs/>
          <w:color w:val="15633F"/>
        </w:rPr>
        <w:t xml:space="preserve">FR-21  </w:t>
      </w:r>
      <w:r>
        <w:rPr>
          <w:b w:val="false"/>
          <w:bCs w:val="false"/>
        </w:rPr>
        <w:t xml:space="preserve">Tee-time cards: image, name, time, open slots, price per player, “Book”.</w:t>
      </w:r>
    </w:p>
    <w:p>
      <w:pPr>
        <w:pStyle w:val="ListParagraph"/>
        <w:numPr>
          <w:ilvl w:val="0"/>
          <w:numId w:val="2"/>
        </w:numPr>
        <w:spacing w:after="70" w:line="270"/>
      </w:pPr>
      <w:r>
        <w:rPr>
          <w:b/>
          <w:bCs/>
          <w:color w:val="15633F"/>
        </w:rPr>
        <w:t xml:space="preserve">FR-22  </w:t>
      </w:r>
      <w:r>
        <w:rPr>
          <w:b w:val="false"/>
          <w:bCs w:val="false"/>
        </w:rPr>
        <w:t xml:space="preserve">Filter by date, time, number of players (2–4).</w:t>
      </w:r>
    </w:p>
    <w:p>
      <w:pPr>
        <w:pStyle w:val="ListParagraph"/>
        <w:numPr>
          <w:ilvl w:val="0"/>
          <w:numId w:val="2"/>
        </w:numPr>
        <w:spacing w:after="70" w:line="270"/>
      </w:pPr>
      <w:r>
        <w:rPr>
          <w:b/>
          <w:bCs/>
          <w:color w:val="15633F"/>
        </w:rPr>
        <w:t xml:space="preserve">FR-23  </w:t>
      </w:r>
      <w:r>
        <w:rPr>
          <w:b w:val="false"/>
          <w:bCs w:val="false"/>
        </w:rPr>
        <w:t xml:space="preserve">Availability comes via the adapter (API venues) or data entered by admin (manual venues).</w:t>
      </w:r>
    </w:p>
    <w:p>
      <w:pPr>
        <w:pStyle w:val="Heading3"/>
      </w:pPr>
      <w:r>
        <w:t xml:space="preserve">Split-booking creation</w:t>
      </w:r>
    </w:p>
    <w:p>
      <w:pPr>
        <w:pStyle w:val="ListParagraph"/>
        <w:numPr>
          <w:ilvl w:val="0"/>
          <w:numId w:val="2"/>
        </w:numPr>
        <w:spacing w:after="70" w:line="270"/>
      </w:pPr>
      <w:r>
        <w:rPr>
          <w:b/>
          <w:bCs/>
          <w:color w:val="15633F"/>
        </w:rPr>
        <w:t xml:space="preserve">FR-24  </w:t>
      </w:r>
      <w:r>
        <w:rPr>
          <w:b w:val="false"/>
          <w:bCs w:val="false"/>
        </w:rPr>
        <w:t xml:space="preserve">The organizer opens an activity.</w:t>
      </w:r>
    </w:p>
    <w:p>
      <w:pPr>
        <w:pStyle w:val="ListParagraph"/>
        <w:numPr>
          <w:ilvl w:val="0"/>
          <w:numId w:val="2"/>
        </w:numPr>
        <w:spacing w:after="70" w:line="270"/>
      </w:pPr>
      <w:r>
        <w:rPr>
          <w:b/>
          <w:bCs/>
          <w:color w:val="15633F"/>
        </w:rPr>
        <w:t xml:space="preserve">FR-25  </w:t>
      </w:r>
      <w:r>
        <w:rPr>
          <w:b w:val="false"/>
          <w:bCs w:val="false"/>
        </w:rPr>
        <w:t xml:space="preserve">Group size (2–4); “You + X others”.</w:t>
      </w:r>
    </w:p>
    <w:p>
      <w:pPr>
        <w:pStyle w:val="ListParagraph"/>
        <w:numPr>
          <w:ilvl w:val="0"/>
          <w:numId w:val="2"/>
        </w:numPr>
        <w:spacing w:after="70" w:line="270"/>
      </w:pPr>
      <w:r>
        <w:rPr>
          <w:b/>
          <w:bCs/>
          <w:color w:val="15633F"/>
        </w:rPr>
        <w:t xml:space="preserve">FR-26  </w:t>
      </w:r>
      <w:r>
        <w:rPr>
          <w:b w:val="false"/>
          <w:bCs w:val="false"/>
        </w:rPr>
        <w:t xml:space="preserve">Share computed with SplitRule = equal; with per-player pricing the share equals one player’s price per slot.</w:t>
      </w:r>
    </w:p>
    <w:p>
      <w:pPr>
        <w:pStyle w:val="ListParagraph"/>
        <w:numPr>
          <w:ilvl w:val="0"/>
          <w:numId w:val="2"/>
        </w:numPr>
        <w:spacing w:after="70" w:line="270"/>
      </w:pPr>
      <w:r>
        <w:rPr>
          <w:b/>
          <w:bCs/>
          <w:color w:val="15633F"/>
        </w:rPr>
        <w:t xml:space="preserve">FR-27  </w:t>
      </w:r>
      <w:r>
        <w:rPr>
          <w:b w:val="false"/>
          <w:bCs w:val="false"/>
        </w:rPr>
        <w:t xml:space="preserve">The setup screen shows: activity details, date/time, participant count, price per player, Splitsy service fee as a separate line, total. All fees visible before payment.</w:t>
      </w:r>
    </w:p>
    <w:p>
      <w:pPr>
        <w:pStyle w:val="ListParagraph"/>
        <w:numPr>
          <w:ilvl w:val="0"/>
          <w:numId w:val="2"/>
        </w:numPr>
        <w:spacing w:after="70" w:line="270"/>
      </w:pPr>
      <w:r>
        <w:rPr>
          <w:b/>
          <w:bCs/>
          <w:color w:val="15633F"/>
        </w:rPr>
        <w:t xml:space="preserve">FR-28  </w:t>
      </w:r>
      <w:r>
        <w:rPr>
          <w:b w:val="false"/>
          <w:bCs w:val="false"/>
        </w:rPr>
        <w:t xml:space="preserve">Phase 1 is equal split only; custom is out of scope (the model allows it).</w:t>
      </w:r>
    </w:p>
    <w:p>
      <w:pPr>
        <w:pStyle w:val="ListParagraph"/>
        <w:numPr>
          <w:ilvl w:val="0"/>
          <w:numId w:val="2"/>
        </w:numPr>
        <w:spacing w:after="70" w:line="270"/>
      </w:pPr>
      <w:r>
        <w:rPr>
          <w:b/>
          <w:bCs/>
          <w:color w:val="15633F"/>
        </w:rPr>
        <w:t xml:space="preserve">FR-29  </w:t>
      </w:r>
      <w:r>
        <w:rPr>
          <w:b w:val="false"/>
          <w:bCs w:val="false"/>
        </w:rPr>
        <w:t xml:space="preserve">Proceed to payment after reviewing the amount.</w:t>
      </w:r>
    </w:p>
    <w:p>
      <w:pPr>
        <w:pStyle w:val="Heading3"/>
      </w:pPr>
      <w:r>
        <w:t xml:space="preserve">Invitations &amp; participant payment</w:t>
      </w:r>
    </w:p>
    <w:p>
      <w:pPr>
        <w:pStyle w:val="ListParagraph"/>
        <w:numPr>
          <w:ilvl w:val="0"/>
          <w:numId w:val="2"/>
        </w:numPr>
        <w:spacing w:after="70" w:line="270"/>
      </w:pPr>
      <w:r>
        <w:rPr>
          <w:b/>
          <w:bCs/>
          <w:color w:val="15633F"/>
        </w:rPr>
        <w:t xml:space="preserve">FR-30  </w:t>
      </w:r>
      <w:r>
        <w:rPr>
          <w:b w:val="false"/>
          <w:bCs w:val="false"/>
        </w:rPr>
        <w:t xml:space="preserve">Invitations allowed only after the organizer’s payment is authorized.</w:t>
      </w:r>
    </w:p>
    <w:p>
      <w:pPr>
        <w:pStyle w:val="ListParagraph"/>
        <w:numPr>
          <w:ilvl w:val="0"/>
          <w:numId w:val="2"/>
        </w:numPr>
        <w:spacing w:after="70" w:line="270"/>
      </w:pPr>
      <w:r>
        <w:rPr>
          <w:b/>
          <w:bCs/>
          <w:color w:val="15633F"/>
        </w:rPr>
        <w:t xml:space="preserve">FR-31  </w:t>
      </w:r>
      <w:r>
        <w:rPr>
          <w:b w:val="false"/>
          <w:bCs w:val="false"/>
        </w:rPr>
        <w:t xml:space="preserve">Each invite is tied to one slot.</w:t>
      </w:r>
    </w:p>
    <w:p>
      <w:pPr>
        <w:pStyle w:val="ListParagraph"/>
        <w:numPr>
          <w:ilvl w:val="0"/>
          <w:numId w:val="2"/>
        </w:numPr>
        <w:spacing w:after="70" w:line="270"/>
      </w:pPr>
      <w:r>
        <w:rPr>
          <w:b/>
          <w:bCs/>
          <w:color w:val="15633F"/>
        </w:rPr>
        <w:t xml:space="preserve">FR-32  </w:t>
      </w:r>
      <w:r>
        <w:rPr>
          <w:b w:val="false"/>
          <w:bCs w:val="false"/>
        </w:rPr>
        <w:t xml:space="preserve">Choose from friends/contacts or enter an email manually.</w:t>
      </w:r>
    </w:p>
    <w:p>
      <w:pPr>
        <w:pStyle w:val="ListParagraph"/>
        <w:numPr>
          <w:ilvl w:val="0"/>
          <w:numId w:val="2"/>
        </w:numPr>
        <w:spacing w:after="70" w:line="270"/>
      </w:pPr>
      <w:r>
        <w:rPr>
          <w:b/>
          <w:bCs/>
          <w:color w:val="15633F"/>
        </w:rPr>
        <w:t xml:space="preserve">FR-33  </w:t>
      </w:r>
      <w:r>
        <w:rPr>
          <w:b w:val="false"/>
          <w:bCs w:val="false"/>
        </w:rPr>
        <w:t xml:space="preserve">The invite (email + push) contains activity details, organizer name, amount, service fee, deadline, secure link.</w:t>
      </w:r>
    </w:p>
    <w:p>
      <w:pPr>
        <w:pStyle w:val="ListParagraph"/>
        <w:numPr>
          <w:ilvl w:val="0"/>
          <w:numId w:val="2"/>
        </w:numPr>
        <w:spacing w:after="70" w:line="270"/>
      </w:pPr>
      <w:r>
        <w:rPr>
          <w:b/>
          <w:bCs/>
          <w:color w:val="15633F"/>
        </w:rPr>
        <w:t xml:space="preserve">FR-34  </w:t>
      </w:r>
      <w:r>
        <w:rPr>
          <w:b w:val="false"/>
          <w:bCs w:val="false"/>
        </w:rPr>
        <w:t xml:space="preserve">Participant opens the secure link → “You’re invited” screen with full breakdown and deadline.</w:t>
      </w:r>
    </w:p>
    <w:p>
      <w:pPr>
        <w:pStyle w:val="ListParagraph"/>
        <w:numPr>
          <w:ilvl w:val="0"/>
          <w:numId w:val="2"/>
        </w:numPr>
        <w:spacing w:after="70" w:line="270"/>
      </w:pPr>
      <w:r>
        <w:rPr>
          <w:b/>
          <w:bCs/>
          <w:color w:val="15633F"/>
        </w:rPr>
        <w:t xml:space="preserve">FR-35  </w:t>
      </w:r>
      <w:r>
        <w:rPr>
          <w:b w:val="false"/>
          <w:bCs w:val="false"/>
        </w:rPr>
        <w:t xml:space="preserve">Participant confirms the paying account or switches it.</w:t>
      </w:r>
    </w:p>
    <w:p>
      <w:pPr>
        <w:pStyle w:val="ListParagraph"/>
        <w:numPr>
          <w:ilvl w:val="0"/>
          <w:numId w:val="2"/>
        </w:numPr>
        <w:spacing w:after="70" w:line="270"/>
      </w:pPr>
      <w:r>
        <w:rPr>
          <w:b/>
          <w:bCs/>
          <w:color w:val="15633F"/>
        </w:rPr>
        <w:t xml:space="preserve">FR-36  </w:t>
      </w:r>
      <w:r>
        <w:rPr>
          <w:b w:val="false"/>
          <w:bCs w:val="false"/>
        </w:rPr>
        <w:t xml:space="preserve">Pay via Stripe (authorization placed) or decline; on authorization the slot → AUTHORIZED and the organizer is notified.</w:t>
      </w:r>
    </w:p>
    <w:p>
      <w:pPr>
        <w:pStyle w:val="Heading3"/>
      </w:pPr>
      <w:r>
        <w:t xml:space="preserve">Holding, slot release, re-invite, confirmation</w:t>
      </w:r>
    </w:p>
    <w:p>
      <w:pPr>
        <w:pStyle w:val="ListParagraph"/>
        <w:numPr>
          <w:ilvl w:val="0"/>
          <w:numId w:val="2"/>
        </w:numPr>
        <w:spacing w:after="70" w:line="270"/>
      </w:pPr>
      <w:r>
        <w:rPr>
          <w:b/>
          <w:bCs/>
          <w:color w:val="15633F"/>
        </w:rPr>
        <w:t xml:space="preserve">FR-37  </w:t>
      </w:r>
      <w:r>
        <w:rPr>
          <w:b w:val="false"/>
          <w:bCs w:val="false"/>
        </w:rPr>
        <w:t xml:space="preserve">The booking has a visible hold deadline (timer).</w:t>
      </w:r>
    </w:p>
    <w:p>
      <w:pPr>
        <w:pStyle w:val="ListParagraph"/>
        <w:numPr>
          <w:ilvl w:val="0"/>
          <w:numId w:val="2"/>
        </w:numPr>
        <w:spacing w:after="70" w:line="270"/>
      </w:pPr>
      <w:r>
        <w:rPr>
          <w:b/>
          <w:bCs/>
          <w:color w:val="15633F"/>
        </w:rPr>
        <w:t xml:space="preserve">FR-38  </w:t>
      </w:r>
      <w:r>
        <w:rPr>
          <w:b w:val="false"/>
          <w:bCs w:val="false"/>
        </w:rPr>
        <w:t xml:space="preserve">When all slots are authorized before the deadline — capture all payments, booking CONFIRMED, provider confirmed.</w:t>
      </w:r>
    </w:p>
    <w:p>
      <w:pPr>
        <w:pStyle w:val="ListParagraph"/>
        <w:numPr>
          <w:ilvl w:val="0"/>
          <w:numId w:val="2"/>
        </w:numPr>
        <w:spacing w:after="70" w:line="270"/>
      </w:pPr>
      <w:r>
        <w:rPr>
          <w:b/>
          <w:bCs/>
          <w:color w:val="15633F"/>
        </w:rPr>
        <w:t xml:space="preserve">FR-39  </w:t>
      </w:r>
      <w:r>
        <w:rPr>
          <w:b w:val="false"/>
          <w:bCs w:val="false"/>
        </w:rPr>
        <w:t xml:space="preserve">Per-player pricing: if not all pay by the deadline but at least one does — capture authorized slots, release unpaid slots to the venue; the organizer does not top up.</w:t>
      </w:r>
    </w:p>
    <w:p>
      <w:pPr>
        <w:pStyle w:val="ListParagraph"/>
        <w:numPr>
          <w:ilvl w:val="0"/>
          <w:numId w:val="2"/>
        </w:numPr>
        <w:spacing w:after="70" w:line="270"/>
      </w:pPr>
      <w:r>
        <w:rPr>
          <w:b/>
          <w:bCs/>
          <w:color w:val="15633F"/>
        </w:rPr>
        <w:t xml:space="preserve">FR-40  </w:t>
      </w:r>
      <w:r>
        <w:rPr>
          <w:b w:val="false"/>
          <w:bCs w:val="false"/>
        </w:rPr>
        <w:t xml:space="preserve">Update the participant count with the provider where the API supports partial release; otherwise flag for manual admin review.</w:t>
      </w:r>
    </w:p>
    <w:p>
      <w:pPr>
        <w:pStyle w:val="ListParagraph"/>
        <w:numPr>
          <w:ilvl w:val="0"/>
          <w:numId w:val="2"/>
        </w:numPr>
        <w:spacing w:after="70" w:line="270"/>
      </w:pPr>
      <w:r>
        <w:rPr>
          <w:b/>
          <w:bCs/>
          <w:color w:val="15633F"/>
        </w:rPr>
        <w:t xml:space="preserve">FR-41  </w:t>
      </w:r>
      <w:r>
        <w:rPr>
          <w:b w:val="false"/>
          <w:bCs w:val="false"/>
        </w:rPr>
        <w:t xml:space="preserve">The organizer is notified of a released slot and can re-invite within the deadline.</w:t>
      </w:r>
    </w:p>
    <w:p>
      <w:pPr>
        <w:pStyle w:val="Heading3"/>
      </w:pPr>
      <w:r>
        <w:t xml:space="preserve">Notifications, service fee, admin</w:t>
      </w:r>
    </w:p>
    <w:p>
      <w:pPr>
        <w:pStyle w:val="ListParagraph"/>
        <w:numPr>
          <w:ilvl w:val="0"/>
          <w:numId w:val="2"/>
        </w:numPr>
        <w:spacing w:after="70" w:line="270"/>
      </w:pPr>
      <w:r>
        <w:rPr>
          <w:b/>
          <w:bCs/>
          <w:color w:val="15633F"/>
        </w:rPr>
        <w:t xml:space="preserve">FR-42  </w:t>
      </w:r>
      <w:r>
        <w:rPr>
          <w:b w:val="false"/>
          <w:bCs w:val="false"/>
        </w:rPr>
        <w:t xml:space="preserve">Notifications feed (push via OneSignal + email via Postmark/SendGrid): payment successful, invitation received, deadline reminders (24h &amp; 4h), slot released, booking confirmed, cancelled, refund processed, friend request.</w:t>
      </w:r>
    </w:p>
    <w:p>
      <w:pPr>
        <w:pStyle w:val="ListParagraph"/>
        <w:numPr>
          <w:ilvl w:val="0"/>
          <w:numId w:val="2"/>
        </w:numPr>
        <w:spacing w:after="70" w:line="270"/>
      </w:pPr>
      <w:r>
        <w:rPr>
          <w:b/>
          <w:bCs/>
          <w:color w:val="15633F"/>
        </w:rPr>
        <w:t xml:space="preserve">FR-43  </w:t>
      </w:r>
      <w:r>
        <w:rPr>
          <w:b w:val="false"/>
          <w:bCs w:val="false"/>
        </w:rPr>
        <w:t xml:space="preserve">The Splitsy service fee is shown as a separate line at the share-calculation step and at checkout, for organizer and participant, before payment.</w:t>
      </w:r>
    </w:p>
    <w:p>
      <w:pPr>
        <w:pStyle w:val="ListParagraph"/>
        <w:numPr>
          <w:ilvl w:val="0"/>
          <w:numId w:val="2"/>
        </w:numPr>
        <w:spacing w:after="70" w:line="270"/>
      </w:pPr>
      <w:r>
        <w:rPr>
          <w:b/>
          <w:bCs/>
          <w:color w:val="15633F"/>
        </w:rPr>
        <w:t xml:space="preserve">FR-44  </w:t>
      </w:r>
      <w:r>
        <w:rPr>
          <w:b w:val="false"/>
          <w:bCs w:val="false"/>
        </w:rPr>
        <w:t xml:space="preserve">Platform Admin: dashboard (filters by tenant/status), booking detail, transaction &amp; refund log, tenant &amp; integration configuration; all actions logged.</w:t>
      </w:r>
    </w:p>
    <w:p>
      <w:pPr>
        <w:pStyle w:val="ListParagraph"/>
        <w:numPr>
          <w:ilvl w:val="0"/>
          <w:numId w:val="2"/>
        </w:numPr>
        <w:spacing w:after="70" w:line="270"/>
      </w:pPr>
      <w:r>
        <w:rPr>
          <w:b/>
          <w:bCs/>
          <w:color w:val="15633F"/>
        </w:rPr>
        <w:t xml:space="preserve">FR-45  </w:t>
      </w:r>
      <w:r>
        <w:rPr>
          <w:b w:val="false"/>
          <w:bCs w:val="false"/>
        </w:rPr>
        <w:t xml:space="preserve">Vendor Admin: scoped to their tenant; for manual venues, availability/slot management. MVP scope kept minimal.</w:t>
      </w:r>
    </w:p>
    <w:p>
      <w:pPr>
        <w:pStyle w:val="Heading2"/>
      </w:pPr>
      <w:r>
        <w:t xml:space="preserve">5.4 Split-Payment Engine</w:t>
      </w:r>
    </w:p>
    <w:p>
      <w:pPr>
        <w:spacing w:after="140" w:line="276"/>
      </w:pPr>
      <w:r>
        <w:t xml:space="preserve">The most sensitive part, deliberately a separate module. Target logic below; final details validated by the Tech Lead and confirmed by the client.</w:t>
      </w:r>
    </w:p>
    <w:p>
      <w:pPr>
        <w:pStyle w:val="ListParagraph"/>
        <w:numPr>
          <w:ilvl w:val="0"/>
          <w:numId w:val="2"/>
        </w:numPr>
        <w:spacing w:after="60" w:line="270"/>
      </w:pPr>
      <w:r>
        <w:rPr>
          <w:b/>
          <w:bCs/>
        </w:rPr>
        <w:t xml:space="preserve">Per-player pricing.</w:t>
      </w:r>
      <w:r>
        <w:rPr>
          <w:b w:val="false"/>
          <w:bCs w:val="false"/>
        </w:rPr>
        <w:t xml:space="preserve"> A participant’s share = one player’s price + the Splitsy service fee. This is “paying for your own unit”, so changing the number of participants creates no top-ups.</w:t>
      </w:r>
    </w:p>
    <w:p>
      <w:pPr>
        <w:pStyle w:val="ListParagraph"/>
        <w:numPr>
          <w:ilvl w:val="0"/>
          <w:numId w:val="2"/>
        </w:numPr>
        <w:spacing w:after="60" w:line="270"/>
      </w:pPr>
      <w:r>
        <w:rPr>
          <w:b/>
          <w:bCs/>
        </w:rPr>
        <w:t xml:space="preserve">Authorize, then capture (Stripe manual capture).</w:t>
      </w:r>
      <w:r>
        <w:rPr>
          <w:b w:val="false"/>
          <w:bCs w:val="false"/>
        </w:rPr>
        <w:t xml:space="preserve"> A payment is an authorization (hold), not a charge. Capture happens only when the booking is ready to confirm; if the group does not form, authorizations are voided — no money moved. (Requires a hold window ≤ ~7 days; default 48h.)</w:t>
      </w:r>
    </w:p>
    <w:p>
      <w:pPr>
        <w:pStyle w:val="ListParagraph"/>
        <w:numPr>
          <w:ilvl w:val="0"/>
          <w:numId w:val="2"/>
        </w:numPr>
        <w:spacing w:after="60" w:line="270"/>
      </w:pPr>
      <w:r>
        <w:rPr>
          <w:b/>
          <w:bCs/>
        </w:rPr>
        <w:t xml:space="preserve">Marketplace model (Stripe Connect — recommended).</w:t>
      </w:r>
      <w:r>
        <w:rPr>
          <w:b w:val="false"/>
          <w:bCs w:val="false"/>
        </w:rPr>
        <w:t xml:space="preserve"> Each venue is a connected account; the green fee goes to the venue, the Splitsy service fee is the application fee.</w:t>
      </w:r>
    </w:p>
    <w:p>
      <w:pPr>
        <w:spacing w:after="140" w:line="276"/>
      </w:pPr>
      <w:r>
        <w:t xml:space="preserve">Why authorize instead of “charge then refund”: Stripe does not return its processing fee on refunds, so charging immediately and refunding a group that fails to form loses the fee every time. Authorization removes this and cleanly handles the “fewer people showed up” case with no top-ups.</w:t>
      </w:r>
    </w:p>
    <w:p>
      <w:pPr>
        <w:spacing w:after="140" w:line="276"/>
      </w:pPr>
      <w:r>
        <w:t xml:space="preserve">“Planned 4, got 3”: with per-player pricing the organizer paid exactly for themselves and does not top up; the unpaid slot is released to the club and three play as a threesome. (Pooled pricing — e.g., renting a whole boat — uses an all-or-nothing rule; reserved for future verticals.)</w:t>
      </w:r>
    </w:p>
    <w:p>
      <w:pPr>
        <w:spacing w:after="140" w:line="276"/>
      </w:pPr>
      <w:r>
        <w:t xml:space="preserve">Timings reflected in user-facing copy: authorization is instant; capture settles in ~2 business days; payouts on Stripe’s schedule; refunds visible in ~5–10 business days.</w:t>
      </w:r>
    </w:p>
    <w:p>
      <w:pPr>
        <w:pStyle w:val="Heading2"/>
      </w:pPr>
      <w:r>
        <w:t xml:space="preserve">5.5 Refunds &amp; Cancellation Policy</w:t>
      </w:r>
    </w:p>
    <w:p>
      <w:pPr>
        <w:spacing w:after="140" w:line="276"/>
      </w:pPr>
      <w:r>
        <w:t xml:space="preserve">Informed by comparable apps (MATCHi — padel/tennis split payment; GolfNow; TeeOff).</w:t>
      </w:r>
    </w:p>
    <w:p>
      <w:pPr>
        <w:pStyle w:val="ListParagraph"/>
        <w:numPr>
          <w:ilvl w:val="0"/>
          <w:numId w:val="2"/>
        </w:numPr>
        <w:spacing w:after="60" w:line="270"/>
      </w:pPr>
      <w:r>
        <w:rPr>
          <w:b/>
          <w:bCs/>
        </w:rPr>
        <w:t xml:space="preserve">Before confirmation (authorization not captured):</w:t>
      </w:r>
      <w:r>
        <w:rPr>
          <w:b w:val="false"/>
          <w:bCs w:val="false"/>
        </w:rPr>
        <w:t xml:space="preserve"> no refunds — unpaid slots are released and surplus authorizations are voided.</w:t>
      </w:r>
    </w:p>
    <w:p>
      <w:pPr>
        <w:pStyle w:val="ListParagraph"/>
        <w:numPr>
          <w:ilvl w:val="0"/>
          <w:numId w:val="2"/>
        </w:numPr>
        <w:spacing w:after="60" w:line="270"/>
      </w:pPr>
      <w:r>
        <w:rPr>
          <w:b/>
          <w:bCs/>
        </w:rPr>
        <w:t xml:space="preserve">After confirmation (captured):</w:t>
      </w:r>
      <w:r>
        <w:rPr>
          <w:b w:val="false"/>
          <w:bCs w:val="false"/>
        </w:rPr>
        <w:t xml:space="preserve"> return per the venue’s cancellation policy; the Splitsy service fee is non-refundable (market standard); the Stripe fee is not returned.</w:t>
      </w:r>
    </w:p>
    <w:p>
      <w:pPr>
        <w:pStyle w:val="ListParagraph"/>
        <w:numPr>
          <w:ilvl w:val="0"/>
          <w:numId w:val="2"/>
        </w:numPr>
        <w:spacing w:after="60" w:line="270"/>
      </w:pPr>
      <w:r>
        <w:rPr>
          <w:b/>
          <w:bCs/>
        </w:rPr>
        <w:t xml:space="preserve">Granularity:</w:t>
      </w:r>
      <w:r>
        <w:rPr>
          <w:b w:val="false"/>
          <w:bCs w:val="false"/>
        </w:rPr>
        <w:t xml:space="preserve"> individual per-slot cancellation/refund (fair, preserves the other payments), not all-or-nothing.</w:t>
      </w:r>
    </w:p>
    <w:p>
      <w:pPr>
        <w:pStyle w:val="ListParagraph"/>
        <w:numPr>
          <w:ilvl w:val="0"/>
          <w:numId w:val="2"/>
        </w:numPr>
        <w:spacing w:after="60" w:line="270"/>
      </w:pPr>
      <w:r>
        <w:rPr>
          <w:b/>
          <w:bCs/>
        </w:rPr>
        <w:t xml:space="preserve">MVP execution:</w:t>
      </w:r>
      <w:r>
        <w:rPr>
          <w:b w:val="false"/>
          <w:bCs w:val="false"/>
        </w:rPr>
        <w:t xml:space="preserve"> refunds performed by the Platform Admin via Stripe (an automated flow is a follow-up), but the policy is codified now.</w:t>
      </w:r>
    </w:p>
    <w:p>
      <w:pPr>
        <w:pStyle w:val="Heading2"/>
      </w:pPr>
      <w:r>
        <w:t xml:space="preserve">5.6 Technology</w:t>
      </w:r>
    </w:p>
    <w:p>
      <w:pPr>
        <w:pStyle w:val="ListParagraph"/>
        <w:numPr>
          <w:ilvl w:val="0"/>
          <w:numId w:val="2"/>
        </w:numPr>
        <w:spacing w:after="60" w:line="270"/>
      </w:pPr>
      <w:r>
        <w:rPr>
          <w:b w:val="false"/>
          <w:bCs w:val="false"/>
        </w:rPr>
        <w:t xml:space="preserve">Platform: native iOS + Android; web for the Platform/Vendor admin consoles.</w:t>
      </w:r>
    </w:p>
    <w:p>
      <w:pPr>
        <w:pStyle w:val="ListParagraph"/>
        <w:numPr>
          <w:ilvl w:val="0"/>
          <w:numId w:val="2"/>
        </w:numPr>
        <w:spacing w:after="60" w:line="270"/>
      </w:pPr>
      <w:r>
        <w:rPr>
          <w:b w:val="false"/>
          <w:bCs w:val="false"/>
        </w:rPr>
        <w:t xml:space="preserve">Backend: Supabase / Xano / custom — auth, multi-tenant data, payments, integrations, notifications, secure credential storage, scaling.</w:t>
      </w:r>
    </w:p>
    <w:p>
      <w:pPr>
        <w:pStyle w:val="ListParagraph"/>
        <w:numPr>
          <w:ilvl w:val="0"/>
          <w:numId w:val="2"/>
        </w:numPr>
        <w:spacing w:after="60" w:line="270"/>
      </w:pPr>
      <w:r>
        <w:rPr>
          <w:b w:val="false"/>
          <w:bCs w:val="false"/>
        </w:rPr>
        <w:t xml:space="preserve">Payments: Stripe — manual capture, Connect (recommended), webhooks.</w:t>
      </w:r>
    </w:p>
    <w:p>
      <w:pPr>
        <w:pStyle w:val="ListParagraph"/>
        <w:numPr>
          <w:ilvl w:val="0"/>
          <w:numId w:val="2"/>
        </w:numPr>
        <w:spacing w:after="60" w:line="270"/>
      </w:pPr>
      <w:r>
        <w:rPr>
          <w:b w:val="false"/>
          <w:bCs w:val="false"/>
        </w:rPr>
        <w:t xml:space="preserve">Email: Postmark/SendGrid. Push: OneSignal. SMS (MFA): Twilio or equivalent.</w:t>
      </w:r>
    </w:p>
    <w:p>
      <w:pPr>
        <w:pStyle w:val="Heading2"/>
      </w:pPr>
      <w:r>
        <w:t xml:space="preserve">5.7 Assumptions (to validate)</w:t>
      </w:r>
    </w:p>
    <w:p>
      <w:pPr>
        <w:pStyle w:val="ListParagraph"/>
        <w:numPr>
          <w:ilvl w:val="0"/>
          <w:numId w:val="2"/>
        </w:numPr>
        <w:spacing w:after="60" w:line="270"/>
      </w:pPr>
      <w:r>
        <w:rPr>
          <w:b w:val="false"/>
          <w:bCs w:val="false"/>
        </w:rPr>
        <w:t xml:space="preserve">The pilot venue is the client’s golf club; one venue is live at launch under a multi-vendor model.</w:t>
      </w:r>
    </w:p>
    <w:p>
      <w:pPr>
        <w:pStyle w:val="ListParagraph"/>
        <w:numPr>
          <w:ilvl w:val="0"/>
          <w:numId w:val="2"/>
        </w:numPr>
        <w:spacing w:after="60" w:line="270"/>
      </w:pPr>
      <w:r>
        <w:rPr>
          <w:b w:val="false"/>
          <w:bCs w:val="false"/>
        </w:rPr>
        <w:t xml:space="preserve">US / USD only.</w:t>
      </w:r>
    </w:p>
    <w:p>
      <w:pPr>
        <w:pStyle w:val="ListParagraph"/>
        <w:numPr>
          <w:ilvl w:val="0"/>
          <w:numId w:val="2"/>
        </w:numPr>
        <w:spacing w:after="60" w:line="270"/>
      </w:pPr>
      <w:r>
        <w:rPr>
          <w:b w:val="false"/>
          <w:bCs w:val="false"/>
        </w:rPr>
        <w:t xml:space="preserve">Per-player pricing matches the pilot club’s pricing.</w:t>
      </w:r>
    </w:p>
    <w:p>
      <w:pPr>
        <w:pStyle w:val="ListParagraph"/>
        <w:numPr>
          <w:ilvl w:val="0"/>
          <w:numId w:val="2"/>
        </w:numPr>
        <w:spacing w:after="60" w:line="270"/>
      </w:pPr>
      <w:r>
        <w:rPr>
          <w:b w:val="false"/>
          <w:bCs w:val="false"/>
        </w:rPr>
        <w:t xml:space="preserve">The multi-tenant model does not materially lengthen Phase 1 while a single vertical/venue is implemented.</w:t>
      </w:r>
    </w:p>
    <w:p>
      <w:pPr>
        <w:pStyle w:val="Heading1"/>
      </w:pPr>
      <w:r>
        <w:t xml:space="preserve">6. Release Plan</w:t>
      </w:r>
    </w:p>
    <w:p>
      <w:pPr>
        <w:spacing w:after="140" w:line="276"/>
      </w:pPr>
      <w:r>
        <w:t xml:space="preserve">Phase 1 (MVP — golf, one venue): everything in Section 5 for the golf vertical; a multi-tenant core plus Platform/Vendor Admin roles (data and permissions in full; VA UI minimal); the payment module (authorize→capture, Connect); bidirectional friends; provider-first navigation; mandatory MFA; per-player pricing; USD/EN only; manual refunds under a codified policy.</w:t>
      </w:r>
    </w:p>
    <w:p>
      <w:pPr>
        <w:spacing w:after="140" w:line="276"/>
      </w:pPr>
      <w:r>
        <w:t xml:space="preserve">Follow-up / Phase 2: a second venue/vertical (tennis/squash/padel); a vendor self-onboarding portal and full Vendor Admin console; manual (API-less) venues; automated refunds/cancellations; pooled pricing and custom split; multi-currency/localization; a shared wallet; premium/referrals; AI.</w:t>
      </w:r>
    </w:p>
    <w:p>
      <w:pPr>
        <w:spacing w:after="140" w:line="276"/>
      </w:pPr>
      <w:r>
        <w:t xml:space="preserve">Indicative timeline: Alpha (provider sandbox) — September 2026; Beta (pilot, 10–20 groups) — October 2026; MVP build — mid-December 2026; public launch — golf show, January 2027; then iteration and Phase 2.</w:t>
      </w:r>
    </w:p>
    <w:p>
      <w:pPr>
        <w:spacing w:after="140" w:line="276"/>
      </w:pPr>
      <w:r>
        <w:rPr>
          <w:i/>
          <w:iCs/>
          <w:color w:val="6E6E63"/>
        </w:rPr>
        <w:t xml:space="preserve">Note: the move to a multi-tenant model and a dedicated payment module (Connect, MFA/SMS) affects the estimate relative to the original golf-only scope; the effort estimate will be revisited before the budget is fixed.</w:t>
      </w:r>
    </w:p>
    <w:sectPr>
      <w:footerReference w:type="default" r:id="rId7"/>
      <w:footerReference w:type="first" r:id="rId8"/>
      <w:pgSz w:w="12240" w:h="15840" w:orient="portrait"/>
      <w:pgMar w:top="1440" w:right="1440" w:bottom="1440" w:left="144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C9BB" w:sz="4" w:space="8"/>
      </w:pBdr>
      <w:tabs>
        <w:tab w:val="right" w:pos="9360"/>
      </w:tabs>
    </w:pPr>
    <w:r>
      <w:rPr>
        <w:color w:val="6E6E63"/>
        <w:sz w:val="15"/>
        <w:szCs w:val="15"/>
      </w:rPr>
      <w:t xml:space="preserve">Prepared by Rapid Dev   ·   Splitsy — Product Requirements Document v3.0   ·   Confidential</w:t>
    </w:r>
    <w:r>
      <w:rPr>
        <w:sz w:val="15"/>
        <w:szCs w:val="15"/>
      </w:rPr>
      <w:t xml:space="preserve">	</w:t>
    </w:r>
    <w:r>
      <w:rPr>
        <w:color w:val="6E6E63"/>
        <w:sz w:val="15"/>
        <w:szCs w:val="15"/>
      </w:rPr>
      <w:t xml:space="preserve">Page </w:t>
    </w:r>
    <w:r>
      <w:rPr>
        <w:color w:val="6E6E63"/>
        <w:sz w:val="15"/>
        <w:szCs w:val="15"/>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rPr>
        <w:color w:val="15633F"/>
      </w:rPr>
    </w:lvl>
  </w:abstractNum>
  <w:abstractNum w:abstractNumId="3" w15:restartNumberingAfterBreak="0">
    <w:multiLevelType w:val="hybridMultilevel"/>
    <w:lvl w:ilvl="0" w15:tentative="1">
      <w:start w:val="1"/>
      <w:numFmt w:val="decimal"/>
      <w:lvlText w:val="%1."/>
      <w:lvlJc w:val="left"/>
      <w:pPr>
        <w:ind w:left="460" w:hanging="24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7171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15633F" w:sz="6" w:space="6"/>
      </w:pBdr>
      <w:spacing w:after="160" w:before="320"/>
      <w:outlineLvl w:val="0"/>
    </w:pPr>
    <w:rPr>
      <w:rFonts w:ascii="Arial" w:cs="Arial" w:eastAsia="Arial" w:hAnsi="Arial"/>
      <w:b/>
      <w:bCs/>
      <w:color w:val="15633F"/>
      <w:sz w:val="32"/>
      <w:szCs w:val="32"/>
    </w:rPr>
  </w:style>
  <w:style w:type="paragraph" w:styleId="Heading2">
    <w:name w:val="Heading 2"/>
    <w:basedOn w:val="Normal"/>
    <w:next w:val="Normal"/>
    <w:qFormat/>
    <w:pPr>
      <w:spacing w:after="120" w:before="220"/>
      <w:outlineLvl w:val="1"/>
    </w:pPr>
    <w:rPr>
      <w:rFonts w:ascii="Arial" w:cs="Arial" w:eastAsia="Arial" w:hAnsi="Arial"/>
      <w:b/>
      <w:bCs/>
      <w:color w:val="0B3826"/>
      <w:sz w:val="25"/>
      <w:szCs w:val="25"/>
    </w:rPr>
  </w:style>
  <w:style w:type="paragraph" w:styleId="Heading3">
    <w:name w:val="Heading 3"/>
    <w:basedOn w:val="Normal"/>
    <w:next w:val="Normal"/>
    <w:qFormat/>
    <w:pPr>
      <w:spacing w:after="80" w:before="160"/>
      <w:outlineLvl w:val="2"/>
    </w:pPr>
    <w:rPr>
      <w:rFonts w:ascii="Arial" w:cs="Arial" w:eastAsia="Arial" w:hAnsi="Arial"/>
      <w:b/>
      <w:bCs/>
      <w:color w:val="171713"/>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2026-07-02T19:29:13.508Z</dcterms:created>
  <dcterms:modified xsi:type="dcterms:W3CDTF">2026-07-02T19:29:13.508Z</dcterms:modified>
</cp:coreProperties>
</file>

<file path=docProps/custom.xml><?xml version="1.0" encoding="utf-8"?>
<Properties xmlns="http://schemas.openxmlformats.org/officeDocument/2006/custom-properties" xmlns:vt="http://schemas.openxmlformats.org/officeDocument/2006/docPropsVTypes"/>
</file>